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9E" w:rsidRDefault="00CC6F9E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480" w:type="dxa"/>
        <w:tblInd w:w="-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325"/>
        <w:gridCol w:w="4155"/>
      </w:tblGrid>
      <w:tr w:rsidR="00CC6F9E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EB Garamond" w:eastAsia="EB Garamond" w:hAnsi="EB Garamond" w:cs="EB Garamond"/>
                <w:b/>
                <w:sz w:val="32"/>
                <w:szCs w:val="32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6F9E" w:rsidRDefault="00F60191">
            <w:pPr>
              <w:pStyle w:val="normal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ОБРАБОТКИ  ПЕРСОНАЛЬНЫХ ДАННЫХ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Редакция: 15 ноября 2024 г.</w:t>
            </w:r>
          </w:p>
        </w:tc>
      </w:tr>
    </w:tbl>
    <w:p w:rsidR="00CC6F9E" w:rsidRDefault="00CC6F9E">
      <w:pPr>
        <w:pStyle w:val="normal"/>
        <w:spacing w:before="120" w:after="6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6F9E" w:rsidRDefault="00F60191">
      <w:pPr>
        <w:pStyle w:val="normal"/>
        <w:numPr>
          <w:ilvl w:val="0"/>
          <w:numId w:val="3"/>
        </w:numP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ОБЩИЕ ПОЛОЖЕНИЯ</w:t>
      </w:r>
    </w:p>
    <w:tbl>
      <w:tblPr>
        <w:tblStyle w:val="a6"/>
        <w:tblW w:w="994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255"/>
        <w:gridCol w:w="6480"/>
      </w:tblGrid>
      <w:tr w:rsidR="00CC6F9E">
        <w:trPr>
          <w:trHeight w:val="447"/>
        </w:trPr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Кем составлена и утверждена Политика</w:t>
            </w:r>
          </w:p>
        </w:tc>
        <w:tc>
          <w:tcPr>
            <w:tcW w:w="255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 с ограниченной ответственностью «СЕНСОРИКА»</w:t>
            </w:r>
          </w:p>
          <w:p w:rsidR="00CC6F9E" w:rsidRDefault="00F8641D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352544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0906</w:t>
            </w:r>
            <w:r w:rsidR="00F60191">
              <w:rPr>
                <w:rFonts w:ascii="Times New Roman" w:eastAsia="Times New Roman" w:hAnsi="Times New Roman" w:cs="Times New Roman"/>
              </w:rPr>
              <w:t xml:space="preserve"> ОГРН: 1193525012460 (далее - Оператор).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Мы выполняем требования Закона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Федерального закона от 27.07.2006 № 152-Ф3 "О персональных данных", Федерального закона от 30.12.2020 № 519-ФЗ "О внесении изменений в Федеральный закон "О персональных данных".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Политика обработки персональных данных (далее - Политика) определяет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обработки персональных данных и меры по обеспечению безопасности персональных данных, которые предпринимает Оператор;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обработки Оператором персональных данных, предоставляемых лицами, которые используют Сайт Оператора или иные ресурсы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цели, правовые основания, порядок и объем обрабатываемых персональных данных;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взаимодействия с субъектами персон</w:t>
            </w:r>
            <w:r>
              <w:rPr>
                <w:rFonts w:ascii="Times New Roman" w:eastAsia="Times New Roman" w:hAnsi="Times New Roman" w:cs="Times New Roman"/>
              </w:rPr>
              <w:t>альных данных при поступлении от них обращений.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Чьи данные обрабатывает Оператор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физических лиц, которые оставляют заявки, запросы на Сайте, иных ресурсах Оператора, состоят в гражданско-правовых отношениях с Оператором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Категорий персональных данных, которые обрабатывает Оператор</w:t>
            </w:r>
          </w:p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Пользовательские данные (сведения о местоположении; тип и версия ОС; тип и версия Браузера; тип устройства и разрешение его экрана; источник, откуда пользователь пришел на Сайт; язык ОС и Браузера; какие страницы открывает и на какие кнопки нажимает пользо</w:t>
            </w:r>
            <w:r>
              <w:rPr>
                <w:rFonts w:ascii="Times New Roman" w:eastAsia="Times New Roman" w:hAnsi="Times New Roman" w:cs="Times New Roman"/>
              </w:rPr>
              <w:t>ватель; ip-адрес).</w:t>
            </w:r>
          </w:p>
        </w:tc>
      </w:tr>
      <w:tr w:rsidR="00CC6F9E">
        <w:trPr>
          <w:trHeight w:val="1041"/>
        </w:trPr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Обработка данных  с помощью сервисов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Интернет-статистики</w:t>
            </w:r>
            <w:proofErr w:type="spellEnd"/>
            <w:proofErr w:type="gramEnd"/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Оператор производит сбор и обработку обезличенных данных о посетителях (в т.ч. файлов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») с помощью сервисов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интернет-статистики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Метрика и других).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Ресурсы, на которых мы обрабатываем персональные данные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>
              <w:r w:rsidR="00F8641D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http://vk.com/sensorikavologda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включая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поддомены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страницы.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Если есть вопросы, которые не урегулированы в Политике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вопросы, не урегулированные настоящей Политикой обработки персональных данных, разрешаются в соответствии с действующим законодательством Российской Федерации в области персональных данных.</w:t>
            </w:r>
          </w:p>
        </w:tc>
      </w:tr>
    </w:tbl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ТЕРМИНЫ И ОПРЕДЕЛЕНИЯ</w:t>
      </w:r>
    </w:p>
    <w:tbl>
      <w:tblPr>
        <w:tblStyle w:val="a7"/>
        <w:tblW w:w="994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15"/>
      </w:tblGrid>
      <w:tr w:rsidR="00CC6F9E">
        <w:trPr>
          <w:trHeight w:val="447"/>
        </w:trPr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Оператор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Общество (п.1.1 Политики), которое осуществляет обработку персональных данных; определяет цели обработки персональных данных, состав персональных данных, которые подлежат обработке; действия (операции), совершаемые с персональными данными.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Пользователь/Су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бъект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любой посетитель ресурсов Оператора, п.1.7 Политики.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Сайт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совокупность графических и информационных материалов, а также программ для ЭВМ и баз данных, обеспечивающих их доступность в сети интернет, сетевой адрес Сайта указан в п.1.7 Политики 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Персональные данные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566"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сведения, относящиеся к прямо или косвенно определенному или определяемому физическому лицу (субъекту персональных данных). 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Обработка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любое действие или совокупность действий, которые совершаются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</w:t>
            </w:r>
            <w:r>
              <w:rPr>
                <w:rFonts w:ascii="Times New Roman" w:eastAsia="Times New Roman" w:hAnsi="Times New Roman" w:cs="Times New Roman"/>
              </w:rPr>
              <w:t xml:space="preserve">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Автоматизированная обработка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с помощью средств вычислительной техники.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Блокирование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Обезличивание персональных данных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направленные на раскрытие персональных данных определенному лицу или определенному кругу лиц.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firstLine="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Распространение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направленные на раскрытие персональных данных неопределенному кругу лиц.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firstLine="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Уничтожение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данных.</w:t>
            </w:r>
          </w:p>
        </w:tc>
      </w:tr>
    </w:tbl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ЦЕЛИ ОБРАБОТКИ ПЕРСОНАЛЬНЫХ ДАННЫХ</w:t>
      </w:r>
    </w:p>
    <w:tbl>
      <w:tblPr>
        <w:tblStyle w:val="a8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CC6F9E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Соблюдение закона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Цели Оператора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деталей заказа;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заключение, исполнение, прекращение гражданско-правовых договоров;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доступа к сервисам, информации, материалам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 сбор обратной связи;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уведомление о новых продуктах и услугах Оператора; 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улучшение качества сервисов и </w:t>
            </w:r>
            <w:r>
              <w:rPr>
                <w:rFonts w:ascii="Times New Roman" w:eastAsia="Times New Roman" w:hAnsi="Times New Roman" w:cs="Times New Roman"/>
              </w:rPr>
              <w:t>Сайта, которые Оператор использует для предоставления услуг.</w:t>
            </w:r>
          </w:p>
        </w:tc>
      </w:tr>
    </w:tbl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ПРИНЦИПЫ ОБРАБОТКИ ПЕРСОНАЛЬНЫХ ДАННЫХ</w:t>
      </w:r>
    </w:p>
    <w:tbl>
      <w:tblPr>
        <w:tblStyle w:val="a9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Принципы обработки персональных данных</w:t>
            </w:r>
          </w:p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</w:rPr>
              <w:t>в соответствии с Законом Федеральным законом от 27.07.2006 № 152-ФЗ «О персональных данных» и Политикой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законность целей и способов обработки персональных данных, добросовестность и справедливость в деятельности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достоверность персональных данных, их достаточности для целей обработки, недопустимость обработки персональных данных, избыточных по отно</w:t>
            </w:r>
            <w:r>
              <w:rPr>
                <w:rFonts w:ascii="Times New Roman" w:eastAsia="Times New Roman" w:hAnsi="Times New Roman" w:cs="Times New Roman"/>
              </w:rPr>
              <w:t>шению к целям, заявленным при сборе персональных данных.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только тех персональных данных, которые отвечают целям их обработки;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точности персональных данных, их достаточности, а в необходимых случаях и актуальности по отношению к целям </w:t>
            </w:r>
            <w:r>
              <w:rPr>
                <w:rFonts w:ascii="Times New Roman" w:eastAsia="Times New Roman" w:hAnsi="Times New Roman" w:cs="Times New Roman"/>
              </w:rPr>
              <w:t>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хранение персональных данных в форме, позволяющей определить субъекта персональных данных, не дольше, ч</w:t>
            </w:r>
            <w:r>
              <w:rPr>
                <w:rFonts w:ascii="Times New Roman" w:eastAsia="Times New Roman" w:hAnsi="Times New Roman" w:cs="Times New Roman"/>
              </w:rPr>
              <w:t>ем этого требуют цели обработки персональных данных.</w:t>
            </w:r>
          </w:p>
        </w:tc>
      </w:tr>
    </w:tbl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ПОЛУЧЕНИЕ, ОБРАБОТКА, ХРАНЕНИЕ ПЕРСОНАЛЬНЫХ ДАННЫХ</w:t>
      </w:r>
    </w:p>
    <w:tbl>
      <w:tblPr>
        <w:tblStyle w:val="aa"/>
        <w:tblW w:w="1003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405"/>
      </w:tblGrid>
      <w:tr w:rsidR="00CC6F9E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Порядок получения персональных данных Оператором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регистрации и заказе услуг на ресурсах Оператора, субъект персональных данных указывает данные, необходимые для идентификации субъекта персональных данных и для оказания ему услуг. Перечень персональных данных указан в п.1.5 Политики.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Данные, которые Оператор не получает и не обрабатывает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расовой принадлежности, политических взглядах, религиозных и философских убеждениях, состоянии здоровья, интимной жизни, если законом не предусмотрено иное.</w:t>
            </w:r>
          </w:p>
        </w:tc>
      </w:tr>
      <w:tr w:rsidR="00CC6F9E">
        <w:trPr>
          <w:trHeight w:val="1041"/>
        </w:trPr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вправе обрабатывать персональные данные физических лиц только с их согласия на использование персональных данных. Субъект персональных данных выражает согласие на обработку персональных данных путем проставления отметки (согласия) на ресурсах Опер</w:t>
            </w:r>
            <w:r>
              <w:rPr>
                <w:rFonts w:ascii="Times New Roman" w:eastAsia="Times New Roman" w:hAnsi="Times New Roman" w:cs="Times New Roman"/>
              </w:rPr>
              <w:t>атора.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Когда получение согласия на обработку персональных данных не требуется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персональные данные являются общедоступными;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определенных  полномочий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требованию полномочных государственных органов - в случаях, предусмотренных федеральным законом;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в целях исполнения договора, заключенного с Оператором;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обработка персональных данных осуществляется для статистических или иных </w:t>
            </w:r>
            <w:r>
              <w:rPr>
                <w:rFonts w:ascii="Times New Roman" w:eastAsia="Times New Roman" w:hAnsi="Times New Roman" w:cs="Times New Roman"/>
              </w:rPr>
              <w:t>научных целей при условии обязательного обезличивания персональных данных;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необходима для защиты жизни, здоровья или иных жизненно важных интересов Заказчика, если получение его согласия невозможно.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Хранение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хранение, комплектование, учет 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персональные данные документов организуется в форме обособленного архива Оператора.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</w:t>
            </w:r>
            <w:r>
              <w:rPr>
                <w:rFonts w:ascii="Times New Roman" w:eastAsia="Times New Roman" w:hAnsi="Times New Roman" w:cs="Times New Roman"/>
              </w:rPr>
              <w:t xml:space="preserve">вором, стороной которого, является субъект персональных данных. 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Прекращение обработки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условием прекращения обработки персональных данных может я</w:t>
            </w:r>
            <w:r>
              <w:rPr>
                <w:rFonts w:ascii="Times New Roman" w:eastAsia="Times New Roman" w:hAnsi="Times New Roman" w:cs="Times New Roman"/>
              </w:rPr>
              <w:t>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Актуализация 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Срок обработки персональных данных и отзыв согласия на обработку ПД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является неограниченным до прекращения деятельности, ликвидации организации, либо пользователь может в любой момент отозвать свое согласие на обработку персональных данных, направив Опера</w:t>
            </w:r>
            <w:r>
              <w:rPr>
                <w:rFonts w:ascii="Times New Roman" w:eastAsia="Times New Roman" w:hAnsi="Times New Roman" w:cs="Times New Roman"/>
              </w:rPr>
              <w:t xml:space="preserve">тору уведомление посредством электронной почты на электронный адрес Оператора с пометкой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«Отзыв согласия на обработку персональных данных».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 xml:space="preserve">Способы обработки персональных данных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Обработка персональных данных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осуществляется путем смешанной обработки с передачей по внутренней сети Оператора с передачей по сети интернет и путем автоматизированной обработки без передачи по внутренней сети Оператора с передачей по сети интернет.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не производит трансграничную передачу персональных данных.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Шифровальные (криптографические) средства: не используются.</w:t>
            </w:r>
          </w:p>
        </w:tc>
      </w:tr>
    </w:tbl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МЕРЫ ПО ОБЕСПЕЧЕНИЮ БЕЗОПАСНОСТИ ПЕРСОНАЛЬНЫХ ДАННЫХ</w:t>
      </w:r>
    </w:p>
    <w:tbl>
      <w:tblPr>
        <w:tblStyle w:val="ab"/>
        <w:tblW w:w="9960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30"/>
      </w:tblGrid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Меры по обеспечению безопасности</w:t>
            </w:r>
          </w:p>
          <w:p w:rsidR="00CC6F9E" w:rsidRDefault="00F60191">
            <w:pPr>
              <w:pStyle w:val="normal"/>
              <w:spacing w:before="60" w:line="240" w:lineRule="auto"/>
              <w:ind w:left="425"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</w:rPr>
              <w:t>в соответствии с Законом Федеральным законом от 27.07.2006 № 152-ФЗ «О персональных данных» и Политикой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внутренний контроль соответствия обработки персональных данных ФЗ-152;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на ресурсах Оператора опубликован и размещен документ, определяющий Политику в отношении обработки персональных данных, к сведениям о реализуемых требованиях к защите персональных данных;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применяются организационные и технические меры по обеспечению безопа</w:t>
            </w:r>
            <w:r>
              <w:rPr>
                <w:rFonts w:ascii="Times New Roman" w:eastAsia="Times New Roman" w:hAnsi="Times New Roman" w:cs="Times New Roman"/>
              </w:rPr>
              <w:t>сности персональных данных при их обработке в информационных системах, необходимые для выполнения требований к защите персональных данных, в том числе: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before="6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должностных лиц, ответственных за организацию обработки и защиты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ение состава лиц, допущенных к обработке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учета, хранения и обращения носителе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й, содержащих информацию с персональными данными;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угроз безопасности персональных данных при их обработке, формирование на их основе моделей угроз;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на основе модели угроз системы защиты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готовности и эффе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ктивности использования средств защиты информации;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разграничение доступа пользователей к информационным ресурсам и программно-аппаратным средствам обработки информации;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и учет действий пользователей информационных систем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 антивирусных средств и средств восстановления системы защиты персональных данных;</w:t>
            </w:r>
          </w:p>
          <w:p w:rsidR="00CC6F9E" w:rsidRDefault="00F60191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в необходимых случаях средств межсетевого экранирования, обнаружения вторжений, анализа защищенности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иптографической защиты информации.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уст</w:t>
            </w:r>
            <w:r>
              <w:rPr>
                <w:rFonts w:ascii="Times New Roman" w:eastAsia="Times New Roman" w:hAnsi="Times New Roman" w:cs="Times New Roman"/>
              </w:rPr>
              <w:t>ановлены правила доступа к персональным данным, обрабатываемым в информационной системе, а также обеспечение регистрации и учета всех действий, совершаемых с персональными данными в информационной системе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принимаемыми мерами по обеспечению безопасности персональных данных и уровня защищенности информационных систем Оператора;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исключена возможность неконтролируемого проникновения или пребывания посторонних лиц в помещения, где веде</w:t>
            </w:r>
            <w:r>
              <w:rPr>
                <w:rFonts w:ascii="Times New Roman" w:eastAsia="Times New Roman" w:hAnsi="Times New Roman" w:cs="Times New Roman"/>
              </w:rPr>
              <w:t>тся работа с персональными данными;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обеспечена сохранность носителей персональных данных и средств защиты информации. В случае обработки персональных данных на материальных носителях, обеспечивается раздельное хранение персональных данных (материальных нос</w:t>
            </w:r>
            <w:r>
              <w:rPr>
                <w:rFonts w:ascii="Times New Roman" w:eastAsia="Times New Roman" w:hAnsi="Times New Roman" w:cs="Times New Roman"/>
              </w:rPr>
              <w:t>ителей), обработка которых осуществляется в различных целях;</w:t>
            </w:r>
          </w:p>
          <w:p w:rsidR="00CC6F9E" w:rsidRDefault="00F60191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антивирусного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ПО; использование электронно-цифровой подписи (ЭЦП); пароли на компьютерах, на которых осуществляется обработка персональных данных; резервное копирование. </w:t>
            </w:r>
          </w:p>
        </w:tc>
      </w:tr>
    </w:tbl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ПЕРЕДАЧА ПЕРСОНАЛЬНЫХ ДАННЫХ</w:t>
      </w:r>
    </w:p>
    <w:tbl>
      <w:tblPr>
        <w:tblStyle w:val="ac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CC6F9E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Запрет передачи персональных данных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запрещено передавать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жизни, здоровью Заказчика, а также в других случаях, предусмотренных </w:t>
            </w:r>
            <w:r>
              <w:rPr>
                <w:rFonts w:ascii="Times New Roman" w:eastAsia="Times New Roman" w:hAnsi="Times New Roman" w:cs="Times New Roman"/>
              </w:rPr>
              <w:t>законами.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Предупреждение о цели обработки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предупреждает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Кому разрешен доступ к персональным данным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Передача  персональных данных представителям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порядке, установленном Федеральным законом от 27.07.2006 № 152-ФЗ «О персональных данных».</w:t>
            </w:r>
          </w:p>
        </w:tc>
      </w:tr>
    </w:tbl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ПРАВОВЫЕ ОСНОВАНИЯ ОБРАБОТКИ ПЕРСОНАЛЬНЫХ ДАННЫХ</w:t>
      </w:r>
    </w:p>
    <w:tbl>
      <w:tblPr>
        <w:tblStyle w:val="ad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510"/>
        <w:gridCol w:w="6255"/>
      </w:tblGrid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Правовые основания 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совокупность правовых актов, во исполнение которых и в соответствии с которыми Оператор осуществляет обработку персональных данных на основании: действующего законодательства, договоров между оператором и субъектом персональных данных, согласия на обработк</w:t>
            </w:r>
            <w:r>
              <w:rPr>
                <w:rFonts w:ascii="Times New Roman" w:eastAsia="Times New Roman" w:hAnsi="Times New Roman" w:cs="Times New Roman"/>
              </w:rPr>
              <w:t>у персональных данных (в случаях, прямо не предусмотренных законодательством Российской Федерации, но соответствующих полномочиям Оператора).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Когда Оператор может обрабатывать персональные данные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только в случае их заполнения и/или отправки Пользователем/Субъектом персональных данных самостоятельно через специальные формы, расположенные на ресурсах Оператора. Заполняя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соответствующие формы и/или отправляя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персональные данные Оператору, субъект</w:t>
            </w:r>
            <w:r>
              <w:rPr>
                <w:rFonts w:ascii="Times New Roman" w:eastAsia="Times New Roman" w:hAnsi="Times New Roman" w:cs="Times New Roman"/>
              </w:rPr>
              <w:t xml:space="preserve"> персональных данных выражает свое согласие с данной Политикой.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Обработка обезличенных данных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Оператор обрабатывает обезличенные данные о Пользователе в случае, если это разрешено в настройках браузера Пользователя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(включено сохранение файлов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 использование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</w:tr>
    </w:tbl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CC6F9E" w:rsidRDefault="00F601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ЗАКЛЮЧИТЕЛЬНЫЕ ПОЛОЖЕНИЯ</w:t>
      </w:r>
    </w:p>
    <w:tbl>
      <w:tblPr>
        <w:tblStyle w:val="ae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510"/>
        <w:gridCol w:w="6255"/>
      </w:tblGrid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Куда может обратиться Субъект обработки ПД 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субъект обработки ПД может получить любые разъяснения по интересующим вопросам, касающимся обработки его персональных данных у Оператора с помощью электронной почты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titani85@mail.ru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Внесение изменений в Политику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Оператор оставляет за собой право вносить изменения в настоящую Политику по своему усмотрению, в том числе в случаях, когда это вызвано изменениями законодательства или условий использования сервисов, которыми пользуется Оператор. </w:t>
            </w:r>
          </w:p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Уведомления об изменении</w:t>
            </w:r>
            <w:r>
              <w:rPr>
                <w:rFonts w:ascii="Times New Roman" w:eastAsia="Times New Roman" w:hAnsi="Times New Roman" w:cs="Times New Roman"/>
              </w:rPr>
              <w:t xml:space="preserve"> Политики обработки персональных данных могут быть отображены на ресурсах Оператора (например, в Личном кабинете, через всплывающее окно или баннер) до того, как такие изменения вступят в силу, или могут быть отправлены по электронной почте. 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Ознакомление с Политикой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субъекте обработки персональных данных лежит обязанность при каждом использовании ресурсов Оператора знакомиться с текстом Политики обработки персональных данных.</w:t>
            </w:r>
          </w:p>
        </w:tc>
      </w:tr>
      <w:tr w:rsidR="00CC6F9E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Вступление Политики в силу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Новая редакция Политики обработки персональных данных вступает в силу с момента ее размещения в соответствующем разделе Сайта или иного ресурса Оператора. В случае несогласия с условиями Политики субъект обработки персональных данных должен незамедлительно</w:t>
            </w:r>
            <w:r>
              <w:rPr>
                <w:rFonts w:ascii="Times New Roman" w:eastAsia="Times New Roman" w:hAnsi="Times New Roman" w:cs="Times New Roman"/>
              </w:rPr>
              <w:t xml:space="preserve"> прекратить использование ресурсов Оператора.</w:t>
            </w:r>
          </w:p>
        </w:tc>
      </w:tr>
    </w:tbl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</w:p>
    <w:p w:rsidR="00CC6F9E" w:rsidRDefault="00CC6F9E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CC6F9E" w:rsidRDefault="00CC6F9E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9480" w:type="dxa"/>
        <w:tblInd w:w="-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325"/>
        <w:gridCol w:w="4155"/>
      </w:tblGrid>
      <w:tr w:rsidR="00CC6F9E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EB Garamond" w:eastAsia="EB Garamond" w:hAnsi="EB Garamond" w:cs="EB Garamond"/>
                <w:b/>
                <w:sz w:val="32"/>
                <w:szCs w:val="32"/>
              </w:rPr>
              <w:t>СОГЛАСИЕ</w:t>
            </w:r>
          </w:p>
          <w:p w:rsidR="00CC6F9E" w:rsidRDefault="00F60191">
            <w:pPr>
              <w:pStyle w:val="normal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НА ОБРАБОТКУ  ПЕРСОНАЛЬНЫХ ДАННЫХ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6F9E" w:rsidRDefault="00CC6F9E">
            <w:pPr>
              <w:pStyle w:val="normal"/>
              <w:rPr>
                <w:rFonts w:ascii="EB Garamond" w:eastAsia="EB Garamond" w:hAnsi="EB Garamond" w:cs="EB Garamond"/>
                <w:b/>
              </w:rPr>
            </w:pPr>
          </w:p>
        </w:tc>
      </w:tr>
    </w:tbl>
    <w:p w:rsidR="00CC6F9E" w:rsidRDefault="00F60191">
      <w:pPr>
        <w:pStyle w:val="normal"/>
        <w:spacing w:before="6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0"/>
        <w:tblW w:w="9405" w:type="dxa"/>
        <w:tblInd w:w="-283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/>
      </w:tblPr>
      <w:tblGrid>
        <w:gridCol w:w="1995"/>
        <w:gridCol w:w="7410"/>
      </w:tblGrid>
      <w:tr w:rsidR="00CC6F9E">
        <w:trPr>
          <w:trHeight w:val="420"/>
        </w:trPr>
        <w:tc>
          <w:tcPr>
            <w:tcW w:w="94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Настоящим я, являясь субъектом персональных данных, в соответствии с законодательством Российской Федерации о персональных данных, в частности Федеральным законом от 27.07.2006 № 152-ФЗ «О персональных данных» (далее – Закон о персональных данных), предост</w:t>
            </w:r>
            <w:r>
              <w:rPr>
                <w:rFonts w:ascii="Times New Roman" w:eastAsia="Times New Roman" w:hAnsi="Times New Roman" w:cs="Times New Roman"/>
              </w:rPr>
              <w:t xml:space="preserve">авляю Согласие на обработку персональных данных (далее - Согласие) Оператору: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Общество с ограниченной ответственностью «СЕНСОРИКА» </w:t>
            </w:r>
            <w:r>
              <w:rPr>
                <w:rFonts w:ascii="Times New Roman" w:eastAsia="Times New Roman" w:hAnsi="Times New Roman" w:cs="Times New Roman"/>
              </w:rPr>
              <w:t>ИНН: 3525440906 ОГРН: 1193525012460 (далее - Оператор).</w:t>
            </w:r>
          </w:p>
        </w:tc>
      </w:tr>
      <w:tr w:rsidR="00CC6F9E">
        <w:trPr>
          <w:trHeight w:val="420"/>
        </w:trPr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В целях:</w:t>
            </w:r>
          </w:p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</w:rPr>
              <w:t xml:space="preserve">основания: </w:t>
            </w: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Гражданского кодекса Российской Федерации; Федерального закона "О рекламе" от 13.03.2006 N 38-ФЗ; Федерального закона "О бухгалтерском учете" от 06.12.2011 N 402-ФЗ</w:t>
            </w:r>
          </w:p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использования сайта в сети «Интернет» по сетевому адресу: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http://vk.com/sensorikavologda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 включая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поддомены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страницы (далее – Сайт);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идентификации меня как Пользователя для предоставления и оказания услуг;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предоставления Оператором обратной связи, включая направление уведомлений, запросов, касающихся использования Сайта, оказания услуг, обработку запросов и заявок от меня как Пользователя, консультирование меня по предлагаемым услугам;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исполнения обязательств передо мной как Пользователем по соглашениям, заключенным с Оператором (в частности, публичной офертой об оказании услуг и иным договорам, соглашениям, исполняемым Оператором.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Исполнение обязательств, в частности, включает в себя ин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о дате и времени проведении занятий,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 том числе,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 ограничиваясь, путем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смс-сообщений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звонков,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социальных сетей, направления уведомления на адрес электронной почты, предоставленной мною</w:t>
            </w:r>
            <w:r>
              <w:rPr>
                <w:rFonts w:ascii="Times New Roman" w:eastAsia="Times New Roman" w:hAnsi="Times New Roman" w:cs="Times New Roman"/>
              </w:rPr>
              <w:t xml:space="preserve"> как Пользователем);</w:t>
            </w:r>
          </w:p>
        </w:tc>
      </w:tr>
      <w:tr w:rsidR="00CC6F9E">
        <w:trPr>
          <w:trHeight w:val="76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подтверждения достоверности и полноты персональных данных, предоставленных Пользователем;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размещения на Сайте Оператора, в официальных группах социальных сетей и иных сообществах Оператора в сети Интернет, прочих рекламных и информационных источниках, в целях, не связанных с установлением моей личности:</w:t>
            </w:r>
          </w:p>
          <w:p w:rsidR="00CC6F9E" w:rsidRDefault="00F6019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видео-, фот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текстовых- материалов, полученных в процессе оказания услуг;</w:t>
            </w:r>
          </w:p>
          <w:p w:rsidR="00CC6F9E" w:rsidRDefault="00F60191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оставленных мною как Пользователем отзывов об услугах, оказываемых Оператором.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направления информационной рассылки новостного и рекламного характера о новых информационных Продуктах/Услугах и специальных предложениях Оператора в пределах, разрешенных законодательством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Российской Федерации;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предоставления мне, как Пользователю, эффективной клиентской и технической поддержки при возникновении проблем, связанных с использованием Сайта и/или оказанием услуг;      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улучшения качества обслуживания Пользователей и модернизации Сайта Оператора путем обработки запросов и заявок моих как Пользователя;</w:t>
            </w:r>
          </w:p>
        </w:tc>
      </w:tr>
      <w:tr w:rsidR="00CC6F9E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CC6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проведения статистических и иных исследований на основе обезличенной информации, предоставленной мною как Пользователем.</w:t>
            </w:r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Оформление Согласия на обработку персональных данных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свободно, своей волей и в своем интересе лично, путем дистанционного заполнения  соответствующей формы, а именно путем проставления мной лично галочки в соответствующем поле, позволяющем установить и подтвердить, что именно я заполнил указанную форму, даю </w:t>
            </w:r>
            <w:r>
              <w:rPr>
                <w:rFonts w:ascii="Times New Roman" w:eastAsia="Times New Roman" w:hAnsi="Times New Roman" w:cs="Times New Roman"/>
              </w:rPr>
              <w:t>свое согласие Оператору на обработку моих персональных данных, предоставленных мною лично.</w:t>
            </w:r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На какие действия выдано Согласие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сбор, запись, систематизацию, накопление, хранение, уточнение (обновление, изменение), извлечение, использование, передачу (предос</w:t>
            </w:r>
            <w:r>
              <w:rPr>
                <w:rFonts w:ascii="Times New Roman" w:eastAsia="Times New Roman" w:hAnsi="Times New Roman" w:cs="Times New Roman"/>
              </w:rPr>
              <w:t>тавление, доступ), обезличивание, блокирование, удаление, уничтожение.</w:t>
            </w:r>
            <w:proofErr w:type="gramEnd"/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Какие категории персональных данных разрешено обрабатывать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фамилия, имя, отчество, контактные номера телефонов, адрес электронной почты,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никнеймов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социальных сетях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Разрешаю передавать данные третьим лицам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если это необходимо для целей, обозначенных выше.</w:t>
            </w:r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Гарантии субъекта персональных данных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гарантирую,</w:t>
            </w:r>
            <w:r>
              <w:rPr>
                <w:rFonts w:ascii="Times New Roman" w:eastAsia="Times New Roman" w:hAnsi="Times New Roman" w:cs="Times New Roman"/>
              </w:rPr>
              <w:t xml:space="preserve"> что персональные данные, предоставленные мною Оператору в целях, указанных выше, являются полными, точными и достоверными на дату их предоставления.</w:t>
            </w:r>
          </w:p>
        </w:tc>
      </w:tr>
      <w:tr w:rsidR="00CC6F9E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Условия предоставления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Согласие предоставляется мной сознательно и добровольно на срок до достижения целей обработки персональных данных (указанных в настоящем согласии) с возможностью одностороннего отзыва в любое время.</w:t>
            </w:r>
          </w:p>
        </w:tc>
      </w:tr>
      <w:tr w:rsidR="00CC6F9E">
        <w:trPr>
          <w:trHeight w:val="1043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Уведомление об отзыве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уведомлен/а, что настоя</w:t>
            </w:r>
            <w:r>
              <w:rPr>
                <w:rFonts w:ascii="Times New Roman" w:eastAsia="Times New Roman" w:hAnsi="Times New Roman" w:cs="Times New Roman"/>
              </w:rPr>
              <w:t xml:space="preserve">щее Согласие может быть отозвано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2 ст. 9 Закона о персональных данных путем направления заявления об отзыве согласия на электронную почту:</w:t>
            </w:r>
            <w:r>
              <w:rPr>
                <w:rFonts w:ascii="Times New Roman" w:eastAsia="Times New Roman" w:hAnsi="Times New Roman" w:cs="Times New Roman"/>
                <w:shd w:val="clear" w:color="auto" w:fill="FFF2CC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titani85@mail.ru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6F9E">
        <w:trPr>
          <w:trHeight w:val="1043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Что происходит при отзыве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F9E" w:rsidRDefault="00F601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п. 2-11 ч. 1 ст. 6, ч. 2 ст. 10, ч. 2 ст. 11 ФЗ от 27.07.2006 № 152-ФЗ «О персональных </w:t>
            </w:r>
            <w:r>
              <w:rPr>
                <w:rFonts w:ascii="Times New Roman" w:eastAsia="Times New Roman" w:hAnsi="Times New Roman" w:cs="Times New Roman"/>
              </w:rPr>
              <w:t>данных», прочие персональные данные подлежат уничтожению или обезличиваются в течение 30 дней с момента получения письменного отзыва настоящего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Согласия.</w:t>
            </w:r>
          </w:p>
        </w:tc>
      </w:tr>
    </w:tbl>
    <w:p w:rsidR="00CC6F9E" w:rsidRDefault="00CC6F9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283"/>
        <w:jc w:val="both"/>
        <w:rPr>
          <w:rFonts w:ascii="Times New Roman" w:eastAsia="Times New Roman" w:hAnsi="Times New Roman" w:cs="Times New Roman"/>
        </w:rPr>
      </w:pPr>
    </w:p>
    <w:p w:rsidR="00CC6F9E" w:rsidRDefault="00F60191">
      <w:pPr>
        <w:pStyle w:val="normal"/>
        <w:spacing w:before="60" w:line="240" w:lineRule="auto"/>
        <w:ind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</w:p>
    <w:sectPr w:rsidR="00CC6F9E" w:rsidSect="00CC6F9E">
      <w:pgSz w:w="11909" w:h="16834"/>
      <w:pgMar w:top="708" w:right="997" w:bottom="97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BF2"/>
    <w:multiLevelType w:val="multilevel"/>
    <w:tmpl w:val="DC3097C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566" w:hanging="141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1FF64F44"/>
    <w:multiLevelType w:val="multilevel"/>
    <w:tmpl w:val="750E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782080C"/>
    <w:multiLevelType w:val="multilevel"/>
    <w:tmpl w:val="DCC05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F9E"/>
    <w:rsid w:val="00CC6F9E"/>
    <w:rsid w:val="00F60191"/>
    <w:rsid w:val="00F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C6F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C6F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C6F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C6F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C6F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C6F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6F9E"/>
  </w:style>
  <w:style w:type="table" w:customStyle="1" w:styleId="TableNormal">
    <w:name w:val="Table Normal"/>
    <w:rsid w:val="00CC6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6F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C6F9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C6F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ani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sensorikavolog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ani85@mail.ru" TargetMode="External"/><Relationship Id="rId5" Type="http://schemas.openxmlformats.org/officeDocument/2006/relationships/hyperlink" Target="http://vk.com/sensorikavolog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2025-05-27T13:22:00Z</dcterms:created>
  <dcterms:modified xsi:type="dcterms:W3CDTF">2025-05-27T13:44:00Z</dcterms:modified>
</cp:coreProperties>
</file>